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D3058" w14:textId="77777777" w:rsidR="00DA36E8" w:rsidRDefault="00DA36E8">
      <w:pPr>
        <w:sectPr w:rsidR="00DA36E8" w:rsidSect="00BA13E1">
          <w:headerReference w:type="default" r:id="rId7"/>
          <w:type w:val="continuous"/>
          <w:pgSz w:w="12240" w:h="15840" w:code="1"/>
          <w:pgMar w:top="2880" w:right="1440" w:bottom="1440" w:left="1440" w:header="720" w:footer="720" w:gutter="0"/>
          <w:cols w:space="720"/>
        </w:sectPr>
      </w:pPr>
    </w:p>
    <w:p w14:paraId="04801045" w14:textId="7A533C85" w:rsidR="00F41404" w:rsidRPr="00642A22" w:rsidRDefault="00F41404" w:rsidP="00F41404">
      <w:pPr>
        <w:tabs>
          <w:tab w:val="left" w:pos="1440"/>
        </w:tabs>
        <w:rPr>
          <w:rFonts w:cs="Times New Roman"/>
        </w:rPr>
      </w:pPr>
      <w:r w:rsidRPr="00642A22">
        <w:rPr>
          <w:rFonts w:cs="Times New Roman"/>
          <w:b/>
        </w:rPr>
        <w:t>TO:</w:t>
      </w:r>
      <w:r w:rsidRPr="00642A22">
        <w:rPr>
          <w:rFonts w:cs="Times New Roman"/>
        </w:rPr>
        <w:tab/>
      </w:r>
      <w:r w:rsidR="00C50170">
        <w:rPr>
          <w:rFonts w:cs="Times New Roman"/>
        </w:rPr>
        <w:t>Rowan Pruitt</w:t>
      </w:r>
      <w:r w:rsidR="00235A65">
        <w:rPr>
          <w:rFonts w:cs="Times New Roman"/>
        </w:rPr>
        <w:t xml:space="preserve">, </w:t>
      </w:r>
      <w:r w:rsidRPr="00642A22">
        <w:rPr>
          <w:rFonts w:cs="Times New Roman"/>
        </w:rPr>
        <w:t>Attorney</w:t>
      </w:r>
    </w:p>
    <w:p w14:paraId="3FFCD154" w14:textId="77777777" w:rsidR="00F41404" w:rsidRPr="00642A22" w:rsidRDefault="00F41404" w:rsidP="00F41404">
      <w:pPr>
        <w:ind w:left="1440"/>
        <w:rPr>
          <w:rFonts w:cs="Times New Roman"/>
        </w:rPr>
      </w:pPr>
      <w:r w:rsidRPr="00642A22">
        <w:rPr>
          <w:rFonts w:cs="Times New Roman"/>
        </w:rPr>
        <w:t>Legal Division</w:t>
      </w:r>
    </w:p>
    <w:p w14:paraId="60F74813" w14:textId="77777777" w:rsidR="00F41404" w:rsidRPr="00642A22" w:rsidRDefault="00F41404" w:rsidP="00F41404">
      <w:pPr>
        <w:rPr>
          <w:rFonts w:cs="Times New Roman"/>
        </w:rPr>
      </w:pPr>
    </w:p>
    <w:p w14:paraId="57483632" w14:textId="007342EC" w:rsidR="00F41404" w:rsidRPr="00642A22" w:rsidRDefault="00F41404" w:rsidP="00F41404">
      <w:pPr>
        <w:tabs>
          <w:tab w:val="left" w:pos="1440"/>
        </w:tabs>
        <w:rPr>
          <w:rFonts w:cs="Times New Roman"/>
        </w:rPr>
      </w:pPr>
      <w:r w:rsidRPr="00642A22">
        <w:rPr>
          <w:rFonts w:cs="Times New Roman"/>
          <w:b/>
        </w:rPr>
        <w:t>FROM</w:t>
      </w:r>
      <w:r w:rsidRPr="00642A22">
        <w:rPr>
          <w:rFonts w:cs="Times New Roman"/>
        </w:rPr>
        <w:t>:</w:t>
      </w:r>
      <w:r w:rsidRPr="00642A22">
        <w:rPr>
          <w:rFonts w:cs="Times New Roman"/>
        </w:rPr>
        <w:tab/>
      </w:r>
      <w:r w:rsidR="00C50170">
        <w:rPr>
          <w:rFonts w:cs="Times New Roman"/>
        </w:rPr>
        <w:t>Kathryn Eiland</w:t>
      </w:r>
      <w:r w:rsidR="00235A65">
        <w:rPr>
          <w:rFonts w:cs="Times New Roman"/>
        </w:rPr>
        <w:t xml:space="preserve">, </w:t>
      </w:r>
      <w:r w:rsidR="00C50170">
        <w:rPr>
          <w:rFonts w:cs="Times New Roman"/>
        </w:rPr>
        <w:t>Regulatory Accountant</w:t>
      </w:r>
      <w:r>
        <w:rPr>
          <w:rFonts w:cs="Times New Roman"/>
        </w:rPr>
        <w:t xml:space="preserve"> </w:t>
      </w:r>
    </w:p>
    <w:p w14:paraId="0853FCD3" w14:textId="507E4F93" w:rsidR="00F41404" w:rsidRDefault="00F41404" w:rsidP="00F41404">
      <w:pPr>
        <w:ind w:left="1440"/>
        <w:rPr>
          <w:rFonts w:cs="Times New Roman"/>
        </w:rPr>
      </w:pPr>
      <w:r>
        <w:rPr>
          <w:rFonts w:cs="Times New Roman"/>
        </w:rPr>
        <w:t xml:space="preserve">Rate Regulation </w:t>
      </w:r>
      <w:r w:rsidRPr="00642A22">
        <w:rPr>
          <w:rFonts w:cs="Times New Roman"/>
        </w:rPr>
        <w:t>Division</w:t>
      </w:r>
    </w:p>
    <w:p w14:paraId="1916EA45" w14:textId="77777777" w:rsidR="00F41404" w:rsidRDefault="00F41404" w:rsidP="00F41404">
      <w:pPr>
        <w:rPr>
          <w:rFonts w:cs="Times New Roman"/>
        </w:rPr>
      </w:pPr>
    </w:p>
    <w:p w14:paraId="1F2614B6" w14:textId="4AFEAB1C" w:rsidR="00F41404" w:rsidRPr="00A319E1" w:rsidRDefault="00F41404" w:rsidP="00F41404">
      <w:pPr>
        <w:rPr>
          <w:rFonts w:cs="Times New Roman"/>
        </w:rPr>
      </w:pPr>
      <w:r w:rsidRPr="00A319E1"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 w:rsidR="00C50170" w:rsidRPr="00C50170">
        <w:rPr>
          <w:rFonts w:cs="Times New Roman"/>
          <w:bCs/>
        </w:rPr>
        <w:t>A</w:t>
      </w:r>
      <w:r w:rsidR="00932403">
        <w:rPr>
          <w:rFonts w:cs="Times New Roman"/>
          <w:bCs/>
        </w:rPr>
        <w:t>ugust</w:t>
      </w:r>
      <w:r w:rsidR="00235A65" w:rsidRPr="00235A65">
        <w:rPr>
          <w:rFonts w:cs="Times New Roman"/>
          <w:bCs/>
        </w:rPr>
        <w:t xml:space="preserve"> 1</w:t>
      </w:r>
      <w:r w:rsidR="00932403">
        <w:rPr>
          <w:rFonts w:cs="Times New Roman"/>
          <w:bCs/>
        </w:rPr>
        <w:t>5</w:t>
      </w:r>
      <w:r w:rsidR="00235A65" w:rsidRPr="00235A65">
        <w:rPr>
          <w:rFonts w:cs="Times New Roman"/>
          <w:bCs/>
        </w:rPr>
        <w:t>, 202</w:t>
      </w:r>
      <w:r w:rsidR="00C50170">
        <w:rPr>
          <w:rFonts w:cs="Times New Roman"/>
          <w:bCs/>
        </w:rPr>
        <w:t>4</w:t>
      </w:r>
    </w:p>
    <w:p w14:paraId="12F55413" w14:textId="77777777" w:rsidR="00F41404" w:rsidRPr="00642A22" w:rsidRDefault="00F41404" w:rsidP="00F41404">
      <w:pPr>
        <w:tabs>
          <w:tab w:val="left" w:pos="1440"/>
        </w:tabs>
        <w:rPr>
          <w:rFonts w:cs="Times New Roman"/>
        </w:rPr>
      </w:pPr>
    </w:p>
    <w:p w14:paraId="68A71B17" w14:textId="7139D735" w:rsidR="00F41404" w:rsidRDefault="00F41404" w:rsidP="00F41404">
      <w:pPr>
        <w:ind w:left="1440" w:hanging="1440"/>
        <w:rPr>
          <w:rFonts w:eastAsiaTheme="minorHAnsi" w:cs="Times New Roman"/>
        </w:rPr>
      </w:pPr>
      <w:r w:rsidRPr="00642A22">
        <w:rPr>
          <w:rFonts w:cs="Times New Roman"/>
          <w:b/>
        </w:rPr>
        <w:t>SUBJECT</w:t>
      </w:r>
      <w:r>
        <w:rPr>
          <w:rFonts w:cs="Times New Roman"/>
        </w:rPr>
        <w:t>:</w:t>
      </w:r>
      <w:r>
        <w:rPr>
          <w:rFonts w:cs="Times New Roman"/>
        </w:rPr>
        <w:tab/>
      </w:r>
      <w:r w:rsidRPr="00C50170">
        <w:rPr>
          <w:rFonts w:cs="Times New Roman"/>
          <w:bCs/>
        </w:rPr>
        <w:t xml:space="preserve">Docket </w:t>
      </w:r>
      <w:r w:rsidR="00140D2C">
        <w:rPr>
          <w:rFonts w:cs="Times New Roman"/>
          <w:bCs/>
        </w:rPr>
        <w:t xml:space="preserve">No. </w:t>
      </w:r>
      <w:r w:rsidRPr="00C50170">
        <w:rPr>
          <w:rFonts w:cs="Times New Roman"/>
          <w:bCs/>
        </w:rPr>
        <w:t>5</w:t>
      </w:r>
      <w:r w:rsidR="00C50170" w:rsidRPr="00C50170">
        <w:rPr>
          <w:rFonts w:cs="Times New Roman"/>
          <w:bCs/>
        </w:rPr>
        <w:t>5942</w:t>
      </w:r>
      <w:r w:rsidR="00355EAB" w:rsidRPr="00C50170">
        <w:rPr>
          <w:rFonts w:cs="Times New Roman"/>
          <w:bCs/>
        </w:rPr>
        <w:t xml:space="preserve"> – </w:t>
      </w:r>
      <w:r w:rsidR="00C50170" w:rsidRPr="00EC0D29">
        <w:rPr>
          <w:rFonts w:cs="Times New Roman"/>
          <w:bCs/>
          <w:i/>
          <w:iCs/>
        </w:rPr>
        <w:t>Petition</w:t>
      </w:r>
      <w:r w:rsidR="00C50170" w:rsidRPr="00EC0D29">
        <w:rPr>
          <w:rFonts w:cs="Times New Roman"/>
          <w:b/>
          <w:i/>
          <w:iCs/>
        </w:rPr>
        <w:t xml:space="preserve"> </w:t>
      </w:r>
      <w:r w:rsidR="00C50170" w:rsidRPr="00EC0D29">
        <w:rPr>
          <w:rFonts w:cs="Times New Roman"/>
          <w:bCs/>
          <w:i/>
          <w:iCs/>
        </w:rPr>
        <w:t>by</w:t>
      </w:r>
      <w:r w:rsidR="00C50170">
        <w:rPr>
          <w:rFonts w:cs="Times New Roman"/>
          <w:b/>
        </w:rPr>
        <w:t xml:space="preserve"> </w:t>
      </w:r>
      <w:r>
        <w:rPr>
          <w:rFonts w:cs="Times New Roman"/>
          <w:i/>
        </w:rPr>
        <w:t>Ratep</w:t>
      </w:r>
      <w:r w:rsidR="001F5027">
        <w:rPr>
          <w:rFonts w:cs="Times New Roman"/>
          <w:i/>
        </w:rPr>
        <w:t>a</w:t>
      </w:r>
      <w:r>
        <w:rPr>
          <w:rFonts w:cs="Times New Roman"/>
          <w:i/>
        </w:rPr>
        <w:t>yers Appeal</w:t>
      </w:r>
      <w:r w:rsidR="00C50170">
        <w:rPr>
          <w:rFonts w:cs="Times New Roman"/>
          <w:i/>
        </w:rPr>
        <w:t>ing the Water and Wastewater Rates Established by the City of Rockport</w:t>
      </w:r>
    </w:p>
    <w:p w14:paraId="10CC41C6" w14:textId="77777777" w:rsidR="00B15637" w:rsidRDefault="00B15637" w:rsidP="00B15637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14:paraId="6DC7386A" w14:textId="77777777" w:rsidR="00F41404" w:rsidRPr="00642A22" w:rsidRDefault="00F41404" w:rsidP="00F41404">
      <w:pPr>
        <w:rPr>
          <w:rFonts w:cs="Times New Roman"/>
          <w:i/>
        </w:rPr>
      </w:pPr>
    </w:p>
    <w:p w14:paraId="3581F210" w14:textId="77777777" w:rsidR="009C3449" w:rsidRDefault="00F41404" w:rsidP="008F70E2">
      <w:pPr>
        <w:jc w:val="both"/>
        <w:rPr>
          <w:rFonts w:eastAsiaTheme="minorHAnsi" w:cs="Times New Roman"/>
        </w:rPr>
      </w:pPr>
      <w:r>
        <w:rPr>
          <w:rFonts w:eastAsiaTheme="minorHAnsi" w:cs="Times New Roman"/>
        </w:rPr>
        <w:t xml:space="preserve">On </w:t>
      </w:r>
      <w:r w:rsidR="00E02F4C">
        <w:rPr>
          <w:rFonts w:eastAsiaTheme="minorHAnsi" w:cs="Times New Roman"/>
        </w:rPr>
        <w:t>December 4</w:t>
      </w:r>
      <w:r w:rsidR="00AF449D" w:rsidRPr="00AF449D">
        <w:rPr>
          <w:rFonts w:eastAsiaTheme="minorHAnsi" w:cs="Times New Roman"/>
        </w:rPr>
        <w:t>,</w:t>
      </w:r>
      <w:r w:rsidRPr="00AF449D">
        <w:rPr>
          <w:rFonts w:eastAsiaTheme="minorHAnsi" w:cs="Times New Roman"/>
        </w:rPr>
        <w:t xml:space="preserve"> 202</w:t>
      </w:r>
      <w:r w:rsidR="00E02F4C">
        <w:rPr>
          <w:rFonts w:eastAsiaTheme="minorHAnsi" w:cs="Times New Roman"/>
        </w:rPr>
        <w:t>3</w:t>
      </w:r>
      <w:r w:rsidRPr="00D13054">
        <w:rPr>
          <w:rFonts w:eastAsiaTheme="minorHAnsi" w:cs="Times New Roman"/>
        </w:rPr>
        <w:t xml:space="preserve">, </w:t>
      </w:r>
      <w:r w:rsidR="008F70E2">
        <w:rPr>
          <w:rFonts w:eastAsiaTheme="minorHAnsi" w:cs="Times New Roman"/>
        </w:rPr>
        <w:t xml:space="preserve">certain ratepayers (Petitioners) of the </w:t>
      </w:r>
      <w:r w:rsidR="00E02F4C">
        <w:rPr>
          <w:rFonts w:eastAsiaTheme="minorHAnsi" w:cs="Times New Roman"/>
        </w:rPr>
        <w:t>City of Rockport</w:t>
      </w:r>
      <w:r w:rsidR="001F5027">
        <w:rPr>
          <w:rFonts w:eastAsiaTheme="minorHAnsi" w:cs="Times New Roman"/>
        </w:rPr>
        <w:t xml:space="preserve"> </w:t>
      </w:r>
      <w:r w:rsidR="008F70E2">
        <w:rPr>
          <w:rFonts w:eastAsiaTheme="minorHAnsi" w:cs="Times New Roman"/>
        </w:rPr>
        <w:t xml:space="preserve">(the </w:t>
      </w:r>
      <w:r w:rsidR="001F5027">
        <w:rPr>
          <w:rFonts w:eastAsiaTheme="minorHAnsi" w:cs="Times New Roman"/>
        </w:rPr>
        <w:t>C</w:t>
      </w:r>
      <w:r w:rsidR="00E02F4C">
        <w:rPr>
          <w:rFonts w:eastAsiaTheme="minorHAnsi" w:cs="Times New Roman"/>
        </w:rPr>
        <w:t>ity</w:t>
      </w:r>
      <w:r w:rsidR="008F70E2">
        <w:rPr>
          <w:rFonts w:eastAsiaTheme="minorHAnsi" w:cs="Times New Roman"/>
        </w:rPr>
        <w:t xml:space="preserve">) filed a petition under Texas Water Code (TWC) </w:t>
      </w:r>
      <w:r w:rsidR="008F70E2" w:rsidRPr="008F70E2">
        <w:rPr>
          <w:rFonts w:eastAsiaTheme="minorHAnsi" w:cs="Times New Roman"/>
        </w:rPr>
        <w:t>§</w:t>
      </w:r>
      <w:r w:rsidR="008F70E2">
        <w:rPr>
          <w:rFonts w:eastAsiaTheme="minorHAnsi" w:cs="Times New Roman"/>
        </w:rPr>
        <w:t xml:space="preserve"> 13.043(b) to appeal water and wastewater rates </w:t>
      </w:r>
      <w:r w:rsidR="00A638C8">
        <w:rPr>
          <w:rFonts w:eastAsiaTheme="minorHAnsi" w:cs="Times New Roman"/>
        </w:rPr>
        <w:t>approved by the C</w:t>
      </w:r>
      <w:r w:rsidR="00EC0636">
        <w:rPr>
          <w:rFonts w:eastAsiaTheme="minorHAnsi" w:cs="Times New Roman"/>
        </w:rPr>
        <w:t>ity</w:t>
      </w:r>
      <w:r w:rsidR="00A638C8">
        <w:rPr>
          <w:rFonts w:eastAsiaTheme="minorHAnsi" w:cs="Times New Roman"/>
        </w:rPr>
        <w:t xml:space="preserve">.  These rates </w:t>
      </w:r>
      <w:r w:rsidR="00F02051">
        <w:rPr>
          <w:rFonts w:eastAsiaTheme="minorHAnsi" w:cs="Times New Roman"/>
        </w:rPr>
        <w:t xml:space="preserve">took effect on </w:t>
      </w:r>
      <w:r w:rsidR="00EC0636">
        <w:rPr>
          <w:rFonts w:eastAsiaTheme="minorHAnsi" w:cs="Times New Roman"/>
        </w:rPr>
        <w:t>September</w:t>
      </w:r>
      <w:r w:rsidR="00A638C8">
        <w:rPr>
          <w:rFonts w:eastAsiaTheme="minorHAnsi" w:cs="Times New Roman"/>
        </w:rPr>
        <w:t xml:space="preserve"> </w:t>
      </w:r>
      <w:r w:rsidR="00EC0636">
        <w:rPr>
          <w:rFonts w:eastAsiaTheme="minorHAnsi" w:cs="Times New Roman"/>
        </w:rPr>
        <w:t>15</w:t>
      </w:r>
      <w:r w:rsidR="00A638C8">
        <w:rPr>
          <w:rFonts w:eastAsiaTheme="minorHAnsi" w:cs="Times New Roman"/>
        </w:rPr>
        <w:t>, 202</w:t>
      </w:r>
      <w:r w:rsidR="00EC0636">
        <w:rPr>
          <w:rFonts w:eastAsiaTheme="minorHAnsi" w:cs="Times New Roman"/>
        </w:rPr>
        <w:t>3</w:t>
      </w:r>
      <w:r w:rsidR="00A638C8">
        <w:rPr>
          <w:rFonts w:eastAsiaTheme="minorHAnsi" w:cs="Times New Roman"/>
        </w:rPr>
        <w:t xml:space="preserve">.  </w:t>
      </w:r>
    </w:p>
    <w:p w14:paraId="34B4D217" w14:textId="77777777" w:rsidR="009C3449" w:rsidRDefault="009C3449" w:rsidP="008F70E2">
      <w:pPr>
        <w:jc w:val="both"/>
        <w:rPr>
          <w:rFonts w:eastAsiaTheme="minorHAnsi" w:cs="Times New Roman"/>
        </w:rPr>
      </w:pPr>
    </w:p>
    <w:p w14:paraId="67313FD7" w14:textId="7D7B7E94" w:rsidR="008F70E2" w:rsidRDefault="00526FEB" w:rsidP="008F70E2">
      <w:pPr>
        <w:jc w:val="both"/>
        <w:rPr>
          <w:rFonts w:eastAsiaTheme="minorHAnsi" w:cs="Times New Roman"/>
        </w:rPr>
      </w:pPr>
      <w:r>
        <w:rPr>
          <w:rFonts w:eastAsiaTheme="minorHAnsi" w:cs="Times New Roman"/>
        </w:rPr>
        <w:t xml:space="preserve">The City filed a response to Order No. 1 </w:t>
      </w:r>
      <w:r w:rsidRPr="00284404">
        <w:rPr>
          <w:rFonts w:eastAsiaTheme="minorHAnsi" w:cs="Times New Roman"/>
        </w:rPr>
        <w:t xml:space="preserve">on </w:t>
      </w:r>
      <w:r w:rsidR="002B4A6F" w:rsidRPr="00284404">
        <w:rPr>
          <w:rFonts w:eastAsiaTheme="minorHAnsi" w:cs="Times New Roman"/>
        </w:rPr>
        <w:t>December 29, 2023</w:t>
      </w:r>
      <w:r w:rsidRPr="00284404">
        <w:rPr>
          <w:rFonts w:eastAsiaTheme="minorHAnsi" w:cs="Times New Roman"/>
        </w:rPr>
        <w:t xml:space="preserve">, stating that the </w:t>
      </w:r>
      <w:r w:rsidR="00284404" w:rsidRPr="00284404">
        <w:rPr>
          <w:rFonts w:eastAsiaTheme="minorHAnsi" w:cs="Times New Roman"/>
        </w:rPr>
        <w:t xml:space="preserve">adopted </w:t>
      </w:r>
      <w:r w:rsidR="009C3449" w:rsidRPr="00284404">
        <w:rPr>
          <w:rFonts w:eastAsiaTheme="minorHAnsi" w:cs="Times New Roman"/>
        </w:rPr>
        <w:t xml:space="preserve">water and wastewater </w:t>
      </w:r>
      <w:r w:rsidRPr="00284404">
        <w:rPr>
          <w:rFonts w:eastAsiaTheme="minorHAnsi" w:cs="Times New Roman"/>
        </w:rPr>
        <w:t>rates were repealed as of December 13, 2023</w:t>
      </w:r>
      <w:r w:rsidR="009C3449" w:rsidRPr="00284404">
        <w:rPr>
          <w:rFonts w:eastAsiaTheme="minorHAnsi" w:cs="Times New Roman"/>
        </w:rPr>
        <w:t xml:space="preserve"> due to a printing</w:t>
      </w:r>
      <w:r w:rsidR="009C3449">
        <w:rPr>
          <w:rFonts w:eastAsiaTheme="minorHAnsi" w:cs="Times New Roman"/>
        </w:rPr>
        <w:t xml:space="preserve"> error in the vendor’s notice</w:t>
      </w:r>
      <w:r>
        <w:rPr>
          <w:rFonts w:eastAsiaTheme="minorHAnsi" w:cs="Times New Roman"/>
        </w:rPr>
        <w:t>.</w:t>
      </w:r>
      <w:r w:rsidR="009C3449">
        <w:rPr>
          <w:rStyle w:val="FootnoteReference"/>
          <w:rFonts w:eastAsiaTheme="minorHAnsi" w:cs="Times New Roman"/>
        </w:rPr>
        <w:footnoteReference w:id="1"/>
      </w:r>
      <w:r>
        <w:rPr>
          <w:rFonts w:eastAsiaTheme="minorHAnsi" w:cs="Times New Roman"/>
        </w:rPr>
        <w:t xml:space="preserve"> </w:t>
      </w:r>
      <w:r w:rsidR="00C9237C">
        <w:rPr>
          <w:rFonts w:eastAsiaTheme="minorHAnsi" w:cs="Times New Roman"/>
        </w:rPr>
        <w:t xml:space="preserve"> The </w:t>
      </w:r>
      <w:r w:rsidR="00284404">
        <w:rPr>
          <w:rFonts w:eastAsiaTheme="minorHAnsi" w:cs="Times New Roman"/>
        </w:rPr>
        <w:t>City engaged its billing partner to locate, calculate, and credit the appropriate refunds to ensure that the affected ratepayers received the refunds they were due.</w:t>
      </w:r>
      <w:r w:rsidR="00284404">
        <w:rPr>
          <w:rStyle w:val="FootnoteReference"/>
          <w:rFonts w:eastAsiaTheme="minorHAnsi" w:cs="Times New Roman"/>
        </w:rPr>
        <w:footnoteReference w:id="2"/>
      </w:r>
      <w:r w:rsidR="00284404">
        <w:rPr>
          <w:rFonts w:eastAsiaTheme="minorHAnsi" w:cs="Times New Roman"/>
        </w:rPr>
        <w:t xml:space="preserve">  The vendor completed its investigation and refunded the </w:t>
      </w:r>
      <w:r w:rsidR="00C9237C">
        <w:rPr>
          <w:rFonts w:eastAsiaTheme="minorHAnsi" w:cs="Times New Roman"/>
        </w:rPr>
        <w:t>affected ratepayers</w:t>
      </w:r>
      <w:r w:rsidR="00284404">
        <w:rPr>
          <w:rFonts w:eastAsiaTheme="minorHAnsi" w:cs="Times New Roman"/>
        </w:rPr>
        <w:t>.</w:t>
      </w:r>
      <w:r w:rsidR="00284404">
        <w:rPr>
          <w:rStyle w:val="FootnoteReference"/>
          <w:rFonts w:eastAsiaTheme="minorHAnsi" w:cs="Times New Roman"/>
        </w:rPr>
        <w:footnoteReference w:id="3"/>
      </w:r>
      <w:r w:rsidR="00284404">
        <w:rPr>
          <w:rFonts w:eastAsiaTheme="minorHAnsi" w:cs="Times New Roman"/>
        </w:rPr>
        <w:t xml:space="preserve">  The</w:t>
      </w:r>
      <w:r w:rsidR="00645A02">
        <w:rPr>
          <w:rFonts w:eastAsiaTheme="minorHAnsi" w:cs="Times New Roman"/>
        </w:rPr>
        <w:t xml:space="preserve"> City</w:t>
      </w:r>
      <w:r w:rsidR="00C9237C">
        <w:rPr>
          <w:rFonts w:eastAsiaTheme="minorHAnsi" w:cs="Times New Roman"/>
        </w:rPr>
        <w:t xml:space="preserve"> refunded </w:t>
      </w:r>
      <w:r w:rsidR="00645A02">
        <w:rPr>
          <w:rFonts w:eastAsiaTheme="minorHAnsi" w:cs="Times New Roman"/>
        </w:rPr>
        <w:t xml:space="preserve">the affected ratepayers </w:t>
      </w:r>
      <w:r w:rsidR="00C9237C">
        <w:rPr>
          <w:rFonts w:eastAsiaTheme="minorHAnsi" w:cs="Times New Roman"/>
        </w:rPr>
        <w:t>$103,873.85 for water service and $23,576.54 for wastewater service.</w:t>
      </w:r>
      <w:r w:rsidR="00284404">
        <w:rPr>
          <w:rStyle w:val="FootnoteReference"/>
          <w:rFonts w:eastAsiaTheme="minorHAnsi" w:cs="Times New Roman"/>
        </w:rPr>
        <w:footnoteReference w:id="4"/>
      </w:r>
    </w:p>
    <w:p w14:paraId="15E349E6" w14:textId="77777777" w:rsidR="008F70E2" w:rsidRDefault="008F70E2" w:rsidP="008F70E2">
      <w:pPr>
        <w:jc w:val="both"/>
        <w:rPr>
          <w:rFonts w:eastAsiaTheme="minorHAnsi" w:cs="Times New Roman"/>
        </w:rPr>
      </w:pPr>
    </w:p>
    <w:p w14:paraId="5DEFB1B3" w14:textId="738B5AA3" w:rsidR="009625D9" w:rsidRDefault="00AE2201" w:rsidP="0080285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On February 21, 2024, the administrative law judge</w:t>
      </w:r>
      <w:r w:rsidR="00730A7A">
        <w:rPr>
          <w:rFonts w:cs="Times New Roman"/>
        </w:rPr>
        <w:t xml:space="preserve"> (ALJ)</w:t>
      </w:r>
      <w:r>
        <w:rPr>
          <w:rFonts w:cs="Times New Roman"/>
        </w:rPr>
        <w:t xml:space="preserve"> filed Order No. 4, requiring the </w:t>
      </w:r>
      <w:proofErr w:type="gramStart"/>
      <w:r>
        <w:rPr>
          <w:rFonts w:cs="Times New Roman"/>
        </w:rPr>
        <w:t>City</w:t>
      </w:r>
      <w:proofErr w:type="gramEnd"/>
      <w:r>
        <w:rPr>
          <w:rFonts w:cs="Times New Roman"/>
        </w:rPr>
        <w:t xml:space="preserve"> to file documentation demonstrating the amount that was over collected and proof </w:t>
      </w:r>
      <w:r w:rsidR="004B19FE">
        <w:rPr>
          <w:rFonts w:cs="Times New Roman"/>
        </w:rPr>
        <w:t>of issuance of</w:t>
      </w:r>
      <w:r>
        <w:rPr>
          <w:rFonts w:cs="Times New Roman"/>
        </w:rPr>
        <w:t xml:space="preserve"> refunds</w:t>
      </w:r>
      <w:r w:rsidR="004B19FE">
        <w:rPr>
          <w:rFonts w:cs="Times New Roman"/>
        </w:rPr>
        <w:t>.</w:t>
      </w:r>
      <w:r>
        <w:rPr>
          <w:rFonts w:cs="Times New Roman"/>
        </w:rPr>
        <w:t xml:space="preserve"> In response to Order No. 4, the City only restated the amount that</w:t>
      </w:r>
      <w:r w:rsidR="00E908C6">
        <w:rPr>
          <w:rFonts w:cs="Times New Roman"/>
        </w:rPr>
        <w:t xml:space="preserve"> it</w:t>
      </w:r>
      <w:r>
        <w:rPr>
          <w:rFonts w:cs="Times New Roman"/>
        </w:rPr>
        <w:t xml:space="preserve"> over collected and a declaration that </w:t>
      </w:r>
      <w:r w:rsidR="00E908C6">
        <w:rPr>
          <w:rFonts w:cs="Times New Roman"/>
        </w:rPr>
        <w:t xml:space="preserve">it provided </w:t>
      </w:r>
      <w:r>
        <w:rPr>
          <w:rFonts w:cs="Times New Roman"/>
        </w:rPr>
        <w:t>t</w:t>
      </w:r>
      <w:r w:rsidR="009F529B">
        <w:rPr>
          <w:rFonts w:cs="Times New Roman"/>
        </w:rPr>
        <w:t>he total refunds to affected ratepayers.</w:t>
      </w:r>
      <w:r w:rsidR="00D67A75">
        <w:rPr>
          <w:rStyle w:val="FootnoteReference"/>
          <w:rFonts w:cs="Times New Roman"/>
        </w:rPr>
        <w:footnoteReference w:id="5"/>
      </w:r>
      <w:r w:rsidR="009F529B">
        <w:rPr>
          <w:rFonts w:cs="Times New Roman"/>
        </w:rPr>
        <w:t xml:space="preserve"> </w:t>
      </w:r>
      <w:r w:rsidR="00DC1670">
        <w:rPr>
          <w:rFonts w:cs="Times New Roman"/>
        </w:rPr>
        <w:t xml:space="preserve">In my </w:t>
      </w:r>
      <w:r w:rsidR="00A80A75">
        <w:rPr>
          <w:rFonts w:cs="Times New Roman"/>
        </w:rPr>
        <w:t xml:space="preserve">April 15, 2024 recommendation on sufficiency of the City’s response to Order No. 4, I </w:t>
      </w:r>
      <w:r w:rsidR="0073522B">
        <w:rPr>
          <w:rFonts w:cs="Times New Roman"/>
        </w:rPr>
        <w:t xml:space="preserve">recommended that the City provide </w:t>
      </w:r>
      <w:r w:rsidR="009625D9" w:rsidRPr="00C9237C">
        <w:rPr>
          <w:rFonts w:cs="Times New Roman"/>
        </w:rPr>
        <w:t xml:space="preserve">the </w:t>
      </w:r>
      <w:r w:rsidR="009625D9">
        <w:rPr>
          <w:rFonts w:cs="Times New Roman"/>
        </w:rPr>
        <w:t xml:space="preserve">number of affected customers and </w:t>
      </w:r>
      <w:r w:rsidR="009625D9" w:rsidRPr="00842E5F">
        <w:rPr>
          <w:rFonts w:cs="Times New Roman"/>
        </w:rPr>
        <w:t xml:space="preserve">the calculation for </w:t>
      </w:r>
      <w:r w:rsidR="009625D9">
        <w:rPr>
          <w:rFonts w:cs="Times New Roman"/>
        </w:rPr>
        <w:t>the refund per customer in native format to confirm that all monies over collected were fully refunded.</w:t>
      </w:r>
      <w:r w:rsidR="00054594">
        <w:rPr>
          <w:rStyle w:val="FootnoteReference"/>
          <w:rFonts w:cs="Times New Roman"/>
        </w:rPr>
        <w:footnoteReference w:id="6"/>
      </w:r>
    </w:p>
    <w:p w14:paraId="21C7EDC8" w14:textId="77777777" w:rsidR="009625D9" w:rsidRDefault="009625D9" w:rsidP="0080285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105C501" w14:textId="43DC9A1D" w:rsidR="009677CB" w:rsidRDefault="009625D9" w:rsidP="0080285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On July 26, 2024, the City provided a spreadsheet </w:t>
      </w:r>
      <w:r w:rsidR="007F6AC1">
        <w:rPr>
          <w:rFonts w:cs="Times New Roman"/>
        </w:rPr>
        <w:t xml:space="preserve">(Exhibit A) </w:t>
      </w:r>
      <w:r w:rsidR="009677CB">
        <w:rPr>
          <w:rFonts w:cs="Times New Roman"/>
        </w:rPr>
        <w:t xml:space="preserve">that </w:t>
      </w:r>
      <w:r>
        <w:rPr>
          <w:rFonts w:cs="Times New Roman"/>
        </w:rPr>
        <w:t xml:space="preserve">showed </w:t>
      </w:r>
      <w:r w:rsidR="00AD2A1B">
        <w:rPr>
          <w:rFonts w:cs="Times New Roman"/>
        </w:rPr>
        <w:t xml:space="preserve">the original and rebilled amounts </w:t>
      </w:r>
      <w:r w:rsidR="00682815">
        <w:rPr>
          <w:rFonts w:cs="Times New Roman"/>
        </w:rPr>
        <w:t>for customer bills issued in</w:t>
      </w:r>
      <w:r w:rsidR="00AD2A1B">
        <w:rPr>
          <w:rFonts w:cs="Times New Roman"/>
        </w:rPr>
        <w:t xml:space="preserve"> October, November, and December 20</w:t>
      </w:r>
      <w:r w:rsidR="00682815">
        <w:rPr>
          <w:rFonts w:cs="Times New Roman"/>
        </w:rPr>
        <w:t>2</w:t>
      </w:r>
      <w:r w:rsidR="00AD2A1B">
        <w:rPr>
          <w:rFonts w:cs="Times New Roman"/>
        </w:rPr>
        <w:t>3.</w:t>
      </w:r>
      <w:r w:rsidR="002C30ED">
        <w:rPr>
          <w:rStyle w:val="FootnoteReference"/>
          <w:rFonts w:cs="Times New Roman"/>
        </w:rPr>
        <w:footnoteReference w:id="7"/>
      </w:r>
      <w:r w:rsidR="00AD2A1B">
        <w:rPr>
          <w:rFonts w:cs="Times New Roman"/>
        </w:rPr>
        <w:t xml:space="preserve">  The </w:t>
      </w:r>
      <w:r w:rsidR="002C30ED">
        <w:rPr>
          <w:rFonts w:cs="Times New Roman"/>
        </w:rPr>
        <w:t xml:space="preserve">spreadsheet </w:t>
      </w:r>
      <w:r w:rsidR="00AD2A1B">
        <w:rPr>
          <w:rFonts w:cs="Times New Roman"/>
        </w:rPr>
        <w:t>also included a column which showed th</w:t>
      </w:r>
      <w:r w:rsidR="00F20C60">
        <w:rPr>
          <w:rFonts w:cs="Times New Roman"/>
        </w:rPr>
        <w:t>re</w:t>
      </w:r>
      <w:r w:rsidR="00AD2A1B">
        <w:rPr>
          <w:rFonts w:cs="Times New Roman"/>
        </w:rPr>
        <w:t xml:space="preserve">e </w:t>
      </w:r>
      <w:r w:rsidR="00F20C60">
        <w:rPr>
          <w:rFonts w:cs="Times New Roman"/>
        </w:rPr>
        <w:t>c</w:t>
      </w:r>
      <w:r w:rsidR="00AD2A1B">
        <w:rPr>
          <w:rFonts w:cs="Times New Roman"/>
        </w:rPr>
        <w:t xml:space="preserve">redit </w:t>
      </w:r>
      <w:r w:rsidR="00F20C60">
        <w:rPr>
          <w:rFonts w:cs="Times New Roman"/>
        </w:rPr>
        <w:t xml:space="preserve">amounts </w:t>
      </w:r>
      <w:r w:rsidR="00682815">
        <w:rPr>
          <w:rFonts w:cs="Times New Roman"/>
        </w:rPr>
        <w:t xml:space="preserve">issued </w:t>
      </w:r>
      <w:r w:rsidR="00466461">
        <w:rPr>
          <w:rFonts w:cs="Times New Roman"/>
        </w:rPr>
        <w:t>because of</w:t>
      </w:r>
      <w:r w:rsidR="00682815">
        <w:rPr>
          <w:rFonts w:cs="Times New Roman"/>
        </w:rPr>
        <w:t xml:space="preserve"> three rebill</w:t>
      </w:r>
      <w:r w:rsidR="009677CB">
        <w:rPr>
          <w:rFonts w:cs="Times New Roman"/>
        </w:rPr>
        <w:t>ed invoices.</w:t>
      </w:r>
      <w:r w:rsidR="003C29E1">
        <w:rPr>
          <w:rStyle w:val="FootnoteReference"/>
          <w:rFonts w:cs="Times New Roman"/>
        </w:rPr>
        <w:footnoteReference w:id="8"/>
      </w:r>
      <w:r w:rsidR="009677CB">
        <w:rPr>
          <w:rFonts w:cs="Times New Roman"/>
        </w:rPr>
        <w:t xml:space="preserve">  </w:t>
      </w:r>
      <w:r w:rsidR="00F20C60">
        <w:rPr>
          <w:rFonts w:cs="Times New Roman"/>
        </w:rPr>
        <w:t xml:space="preserve">Additionally, </w:t>
      </w:r>
      <w:r w:rsidR="007A2FD6">
        <w:rPr>
          <w:rFonts w:cs="Times New Roman"/>
        </w:rPr>
        <w:t>as noted by the Petitioners,</w:t>
      </w:r>
      <w:r w:rsidR="007A2FD6">
        <w:rPr>
          <w:rStyle w:val="FootnoteReference"/>
          <w:rFonts w:cs="Times New Roman"/>
        </w:rPr>
        <w:footnoteReference w:id="9"/>
      </w:r>
      <w:r w:rsidR="007A2FD6">
        <w:rPr>
          <w:rFonts w:cs="Times New Roman"/>
        </w:rPr>
        <w:t xml:space="preserve"> </w:t>
      </w:r>
      <w:r w:rsidR="00F20C60">
        <w:rPr>
          <w:rFonts w:cs="Times New Roman"/>
        </w:rPr>
        <w:t>the total</w:t>
      </w:r>
      <w:r w:rsidR="002C30ED">
        <w:rPr>
          <w:rFonts w:cs="Times New Roman"/>
        </w:rPr>
        <w:t>ed</w:t>
      </w:r>
      <w:r w:rsidR="00F20C60">
        <w:rPr>
          <w:rFonts w:cs="Times New Roman"/>
        </w:rPr>
        <w:t xml:space="preserve"> amount</w:t>
      </w:r>
      <w:r w:rsidR="00A70704">
        <w:rPr>
          <w:rFonts w:cs="Times New Roman"/>
        </w:rPr>
        <w:t xml:space="preserve"> </w:t>
      </w:r>
      <w:r w:rsidR="002C30ED">
        <w:rPr>
          <w:rFonts w:cs="Times New Roman"/>
        </w:rPr>
        <w:t xml:space="preserve">of </w:t>
      </w:r>
      <w:r w:rsidR="00ED47A5">
        <w:rPr>
          <w:rFonts w:cs="Times New Roman"/>
        </w:rPr>
        <w:t>C</w:t>
      </w:r>
      <w:r w:rsidR="00F20C60">
        <w:rPr>
          <w:rFonts w:cs="Times New Roman"/>
        </w:rPr>
        <w:t xml:space="preserve">olumn K </w:t>
      </w:r>
      <w:r w:rsidR="007A2FD6">
        <w:rPr>
          <w:rFonts w:cs="Times New Roman"/>
        </w:rPr>
        <w:t xml:space="preserve">for the Account Credit Calculations is $135,892.84, which </w:t>
      </w:r>
      <w:r w:rsidR="00F20C60">
        <w:rPr>
          <w:rFonts w:cs="Times New Roman"/>
        </w:rPr>
        <w:t>exceed</w:t>
      </w:r>
      <w:r w:rsidR="007A2FD6">
        <w:rPr>
          <w:rFonts w:cs="Times New Roman"/>
        </w:rPr>
        <w:t>s</w:t>
      </w:r>
      <w:r w:rsidR="00F20C60">
        <w:rPr>
          <w:rFonts w:cs="Times New Roman"/>
        </w:rPr>
        <w:t xml:space="preserve"> the </w:t>
      </w:r>
      <w:r w:rsidR="007A2FD6">
        <w:rPr>
          <w:rFonts w:cs="Times New Roman"/>
        </w:rPr>
        <w:t xml:space="preserve">City’s previously declared total </w:t>
      </w:r>
      <w:r w:rsidR="00F20C60">
        <w:rPr>
          <w:rFonts w:cs="Times New Roman"/>
        </w:rPr>
        <w:t xml:space="preserve">refund of </w:t>
      </w:r>
      <w:r w:rsidR="00F20C60">
        <w:rPr>
          <w:rFonts w:eastAsiaTheme="minorHAnsi" w:cs="Times New Roman"/>
        </w:rPr>
        <w:t>$103,873.85 for water service and $23,576.54 for wastewater service</w:t>
      </w:r>
      <w:r w:rsidR="003A1C41">
        <w:rPr>
          <w:rFonts w:eastAsiaTheme="minorHAnsi" w:cs="Times New Roman"/>
        </w:rPr>
        <w:t>.</w:t>
      </w:r>
      <w:r w:rsidR="003A1C41">
        <w:rPr>
          <w:rStyle w:val="FootnoteReference"/>
          <w:rFonts w:eastAsiaTheme="minorHAnsi" w:cs="Times New Roman"/>
        </w:rPr>
        <w:footnoteReference w:id="10"/>
      </w:r>
      <w:r w:rsidR="003A1C41">
        <w:rPr>
          <w:rFonts w:eastAsiaTheme="minorHAnsi" w:cs="Times New Roman"/>
        </w:rPr>
        <w:t xml:space="preserve"> Further, the totaled amount of Column K </w:t>
      </w:r>
      <w:r w:rsidR="007A2FD6">
        <w:rPr>
          <w:rFonts w:eastAsiaTheme="minorHAnsi" w:cs="Times New Roman"/>
        </w:rPr>
        <w:t xml:space="preserve">does not </w:t>
      </w:r>
      <w:r w:rsidR="003A1C41">
        <w:rPr>
          <w:rFonts w:eastAsiaTheme="minorHAnsi" w:cs="Times New Roman"/>
        </w:rPr>
        <w:t xml:space="preserve">separate </w:t>
      </w:r>
      <w:r w:rsidR="007A2FD6">
        <w:rPr>
          <w:rFonts w:eastAsiaTheme="minorHAnsi" w:cs="Times New Roman"/>
        </w:rPr>
        <w:t>the credit calculation</w:t>
      </w:r>
      <w:r w:rsidR="003A1C41">
        <w:rPr>
          <w:rFonts w:eastAsiaTheme="minorHAnsi" w:cs="Times New Roman"/>
        </w:rPr>
        <w:t>s</w:t>
      </w:r>
      <w:r w:rsidR="007A2FD6">
        <w:rPr>
          <w:rFonts w:eastAsiaTheme="minorHAnsi" w:cs="Times New Roman"/>
        </w:rPr>
        <w:t xml:space="preserve"> by water and wastewater service</w:t>
      </w:r>
      <w:r w:rsidR="00F20C60">
        <w:rPr>
          <w:rFonts w:eastAsiaTheme="minorHAnsi" w:cs="Times New Roman"/>
        </w:rPr>
        <w:t xml:space="preserve">.  </w:t>
      </w:r>
      <w:r w:rsidR="00682815">
        <w:rPr>
          <w:rFonts w:cs="Times New Roman"/>
        </w:rPr>
        <w:t xml:space="preserve">Based on my review of </w:t>
      </w:r>
      <w:r w:rsidR="00495F9D">
        <w:rPr>
          <w:rFonts w:cs="Times New Roman"/>
        </w:rPr>
        <w:t xml:space="preserve">the City’s filed </w:t>
      </w:r>
      <w:r w:rsidR="00682815">
        <w:rPr>
          <w:rFonts w:cs="Times New Roman"/>
        </w:rPr>
        <w:t xml:space="preserve">information, I am unable to determine </w:t>
      </w:r>
      <w:r w:rsidR="00042026">
        <w:rPr>
          <w:rFonts w:cs="Times New Roman"/>
        </w:rPr>
        <w:t>whether</w:t>
      </w:r>
      <w:r w:rsidR="00682815">
        <w:rPr>
          <w:rFonts w:cs="Times New Roman"/>
        </w:rPr>
        <w:t xml:space="preserve"> </w:t>
      </w:r>
      <w:r w:rsidR="00C31DA2">
        <w:rPr>
          <w:rFonts w:cs="Times New Roman"/>
        </w:rPr>
        <w:t>it</w:t>
      </w:r>
      <w:r w:rsidR="00682815">
        <w:rPr>
          <w:rFonts w:cs="Times New Roman"/>
        </w:rPr>
        <w:t xml:space="preserve"> properly calculated the </w:t>
      </w:r>
      <w:r w:rsidR="00495F9D">
        <w:rPr>
          <w:rFonts w:cs="Times New Roman"/>
        </w:rPr>
        <w:t>refunds</w:t>
      </w:r>
      <w:r w:rsidR="00682815">
        <w:rPr>
          <w:rFonts w:cs="Times New Roman"/>
        </w:rPr>
        <w:t xml:space="preserve">.  </w:t>
      </w:r>
      <w:r w:rsidR="009677CB">
        <w:rPr>
          <w:rFonts w:cs="Times New Roman"/>
        </w:rPr>
        <w:t xml:space="preserve">The City’s water and </w:t>
      </w:r>
      <w:r w:rsidR="00436A3F">
        <w:rPr>
          <w:rFonts w:cs="Times New Roman"/>
        </w:rPr>
        <w:t>wastewate</w:t>
      </w:r>
      <w:r w:rsidR="009677CB">
        <w:rPr>
          <w:rFonts w:cs="Times New Roman"/>
        </w:rPr>
        <w:t xml:space="preserve">r rate structure </w:t>
      </w:r>
      <w:r w:rsidR="00466461">
        <w:rPr>
          <w:rFonts w:cs="Times New Roman"/>
        </w:rPr>
        <w:t xml:space="preserve">for customers outside the city limits </w:t>
      </w:r>
      <w:r w:rsidR="009677CB">
        <w:rPr>
          <w:rFonts w:cs="Times New Roman"/>
        </w:rPr>
        <w:t>includes the following meter sizes:</w:t>
      </w:r>
    </w:p>
    <w:p w14:paraId="4D1F8DC9" w14:textId="77777777" w:rsidR="009677CB" w:rsidRDefault="009677CB" w:rsidP="0080285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677CB" w14:paraId="0DBCEB63" w14:textId="77777777" w:rsidTr="009677CB">
        <w:tc>
          <w:tcPr>
            <w:tcW w:w="4675" w:type="dxa"/>
          </w:tcPr>
          <w:p w14:paraId="29A75D30" w14:textId="252E003F" w:rsidR="009677CB" w:rsidRPr="00436A3F" w:rsidRDefault="00436A3F" w:rsidP="00436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 w:rsidRPr="00436A3F">
              <w:rPr>
                <w:rFonts w:cs="Times New Roman"/>
                <w:b/>
                <w:bCs/>
              </w:rPr>
              <w:t>Water</w:t>
            </w:r>
          </w:p>
        </w:tc>
        <w:tc>
          <w:tcPr>
            <w:tcW w:w="4675" w:type="dxa"/>
          </w:tcPr>
          <w:p w14:paraId="14AEB75B" w14:textId="23286C77" w:rsidR="009677CB" w:rsidRPr="00436A3F" w:rsidRDefault="00436A3F" w:rsidP="00436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</w:rPr>
            </w:pPr>
            <w:r w:rsidRPr="00436A3F">
              <w:rPr>
                <w:rFonts w:cs="Times New Roman"/>
                <w:b/>
                <w:bCs/>
              </w:rPr>
              <w:t>Wastewater</w:t>
            </w:r>
          </w:p>
        </w:tc>
      </w:tr>
      <w:tr w:rsidR="009677CB" w14:paraId="3053713B" w14:textId="77777777" w:rsidTr="009677CB">
        <w:tc>
          <w:tcPr>
            <w:tcW w:w="4675" w:type="dxa"/>
          </w:tcPr>
          <w:p w14:paraId="239EF9D3" w14:textId="5E4AF7A2" w:rsidR="009677CB" w:rsidRDefault="00436A3F" w:rsidP="00436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436A3F">
              <w:rPr>
                <w:rFonts w:cs="Times New Roman"/>
              </w:rPr>
              <w:t>3/4"</w:t>
            </w:r>
          </w:p>
        </w:tc>
        <w:tc>
          <w:tcPr>
            <w:tcW w:w="4675" w:type="dxa"/>
          </w:tcPr>
          <w:p w14:paraId="24E2EAB9" w14:textId="6E91D3ED" w:rsidR="009677CB" w:rsidRDefault="00466461" w:rsidP="004664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3/4"</w:t>
            </w:r>
          </w:p>
        </w:tc>
      </w:tr>
      <w:tr w:rsidR="009677CB" w14:paraId="54A6C3E9" w14:textId="77777777" w:rsidTr="009677CB">
        <w:tc>
          <w:tcPr>
            <w:tcW w:w="4675" w:type="dxa"/>
          </w:tcPr>
          <w:p w14:paraId="0C2BBCDA" w14:textId="2A13FC0B" w:rsidR="009677CB" w:rsidRDefault="00436A3F" w:rsidP="00436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436A3F">
              <w:rPr>
                <w:rFonts w:cs="Times New Roman"/>
              </w:rPr>
              <w:t>1”</w:t>
            </w:r>
          </w:p>
        </w:tc>
        <w:tc>
          <w:tcPr>
            <w:tcW w:w="4675" w:type="dxa"/>
          </w:tcPr>
          <w:p w14:paraId="04F8B790" w14:textId="25B663EC" w:rsidR="009677CB" w:rsidRDefault="00466461" w:rsidP="0046646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1” or larger</w:t>
            </w:r>
          </w:p>
        </w:tc>
      </w:tr>
      <w:tr w:rsidR="009677CB" w14:paraId="7B938C95" w14:textId="77777777" w:rsidTr="009677CB">
        <w:tc>
          <w:tcPr>
            <w:tcW w:w="4675" w:type="dxa"/>
          </w:tcPr>
          <w:p w14:paraId="1CB6AF1E" w14:textId="4C84C36F" w:rsidR="009677CB" w:rsidRDefault="00436A3F" w:rsidP="00436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436A3F">
              <w:rPr>
                <w:rFonts w:cs="Times New Roman"/>
              </w:rPr>
              <w:t>1-1/2”</w:t>
            </w:r>
          </w:p>
        </w:tc>
        <w:tc>
          <w:tcPr>
            <w:tcW w:w="4675" w:type="dxa"/>
          </w:tcPr>
          <w:p w14:paraId="2768D3D6" w14:textId="77777777" w:rsidR="009677CB" w:rsidRDefault="009677CB" w:rsidP="0080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</w:p>
        </w:tc>
      </w:tr>
      <w:tr w:rsidR="009677CB" w14:paraId="4F8F3008" w14:textId="77777777" w:rsidTr="009677CB">
        <w:tc>
          <w:tcPr>
            <w:tcW w:w="4675" w:type="dxa"/>
          </w:tcPr>
          <w:p w14:paraId="66853A25" w14:textId="6320C564" w:rsidR="009677CB" w:rsidRDefault="00436A3F" w:rsidP="00436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436A3F">
              <w:rPr>
                <w:rFonts w:cs="Times New Roman"/>
              </w:rPr>
              <w:t>2”</w:t>
            </w:r>
          </w:p>
        </w:tc>
        <w:tc>
          <w:tcPr>
            <w:tcW w:w="4675" w:type="dxa"/>
          </w:tcPr>
          <w:p w14:paraId="20148DC3" w14:textId="77777777" w:rsidR="009677CB" w:rsidRDefault="009677CB" w:rsidP="0080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</w:p>
        </w:tc>
      </w:tr>
      <w:tr w:rsidR="009677CB" w14:paraId="1E840B2E" w14:textId="77777777" w:rsidTr="009677CB">
        <w:tc>
          <w:tcPr>
            <w:tcW w:w="4675" w:type="dxa"/>
          </w:tcPr>
          <w:p w14:paraId="4332739B" w14:textId="48A0B04B" w:rsidR="009677CB" w:rsidRDefault="00436A3F" w:rsidP="00436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 w:rsidRPr="00436A3F">
              <w:rPr>
                <w:rFonts w:cs="Times New Roman"/>
              </w:rPr>
              <w:t>3”</w:t>
            </w:r>
          </w:p>
        </w:tc>
        <w:tc>
          <w:tcPr>
            <w:tcW w:w="4675" w:type="dxa"/>
          </w:tcPr>
          <w:p w14:paraId="0189CCD7" w14:textId="77777777" w:rsidR="009677CB" w:rsidRDefault="009677CB" w:rsidP="0080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</w:p>
        </w:tc>
      </w:tr>
      <w:tr w:rsidR="009677CB" w14:paraId="70850F6D" w14:textId="77777777" w:rsidTr="009677CB">
        <w:tc>
          <w:tcPr>
            <w:tcW w:w="4675" w:type="dxa"/>
          </w:tcPr>
          <w:p w14:paraId="4AADAA98" w14:textId="7D94384B" w:rsidR="009677CB" w:rsidRDefault="00436A3F" w:rsidP="00436A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4” and larger</w:t>
            </w:r>
          </w:p>
        </w:tc>
        <w:tc>
          <w:tcPr>
            <w:tcW w:w="4675" w:type="dxa"/>
          </w:tcPr>
          <w:p w14:paraId="0376681F" w14:textId="77777777" w:rsidR="009677CB" w:rsidRDefault="009677CB" w:rsidP="0080285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</w:p>
        </w:tc>
      </w:tr>
    </w:tbl>
    <w:p w14:paraId="5844EAE4" w14:textId="77777777" w:rsidR="009677CB" w:rsidRDefault="009677CB" w:rsidP="0080285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73901ECA" w14:textId="790FF55C" w:rsidR="00495F9D" w:rsidRDefault="00042026" w:rsidP="0080285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In order to opine on the accuracy of the underlying </w:t>
      </w:r>
      <w:r w:rsidR="00C31DA2">
        <w:rPr>
          <w:rFonts w:cs="Times New Roman"/>
        </w:rPr>
        <w:t>calculations</w:t>
      </w:r>
      <w:r>
        <w:rPr>
          <w:rFonts w:cs="Times New Roman"/>
        </w:rPr>
        <w:t xml:space="preserve"> </w:t>
      </w:r>
      <w:r w:rsidR="00C31DA2">
        <w:rPr>
          <w:rFonts w:cs="Times New Roman"/>
        </w:rPr>
        <w:t xml:space="preserve">that </w:t>
      </w:r>
      <w:r>
        <w:rPr>
          <w:rFonts w:cs="Times New Roman"/>
        </w:rPr>
        <w:t>the</w:t>
      </w:r>
      <w:r w:rsidR="00AA073B">
        <w:rPr>
          <w:rFonts w:cs="Times New Roman"/>
        </w:rPr>
        <w:t xml:space="preserve"> </w:t>
      </w:r>
      <w:proofErr w:type="gramStart"/>
      <w:r>
        <w:rPr>
          <w:rFonts w:cs="Times New Roman"/>
        </w:rPr>
        <w:t>City</w:t>
      </w:r>
      <w:proofErr w:type="gramEnd"/>
      <w:r>
        <w:rPr>
          <w:rFonts w:cs="Times New Roman"/>
        </w:rPr>
        <w:t xml:space="preserve"> </w:t>
      </w:r>
      <w:r w:rsidR="00AA073B">
        <w:rPr>
          <w:rFonts w:cs="Times New Roman"/>
        </w:rPr>
        <w:t xml:space="preserve">used to determine the ratepayer refund amounts, </w:t>
      </w:r>
      <w:r w:rsidR="00C9237C" w:rsidRPr="00C9237C">
        <w:rPr>
          <w:rFonts w:cs="Times New Roman"/>
        </w:rPr>
        <w:t xml:space="preserve">I recommend that </w:t>
      </w:r>
      <w:r w:rsidR="00616AB5">
        <w:rPr>
          <w:rFonts w:cs="Times New Roman"/>
        </w:rPr>
        <w:t>the</w:t>
      </w:r>
      <w:r w:rsidR="00AA073B">
        <w:rPr>
          <w:rFonts w:cs="Times New Roman"/>
        </w:rPr>
        <w:t xml:space="preserve"> ALJ require </w:t>
      </w:r>
      <w:r w:rsidR="003C29E1">
        <w:rPr>
          <w:rFonts w:cs="Times New Roman"/>
        </w:rPr>
        <w:t>the City</w:t>
      </w:r>
      <w:r w:rsidR="00AA073B">
        <w:rPr>
          <w:rFonts w:cs="Times New Roman"/>
        </w:rPr>
        <w:t xml:space="preserve"> to</w:t>
      </w:r>
      <w:r w:rsidR="00C9237C" w:rsidRPr="00C9237C">
        <w:rPr>
          <w:rFonts w:cs="Times New Roman"/>
        </w:rPr>
        <w:t xml:space="preserve"> provide </w:t>
      </w:r>
      <w:r w:rsidR="00495F9D">
        <w:rPr>
          <w:rFonts w:cs="Times New Roman"/>
        </w:rPr>
        <w:t xml:space="preserve">additional </w:t>
      </w:r>
      <w:r w:rsidR="002C30ED">
        <w:rPr>
          <w:rFonts w:cs="Times New Roman"/>
        </w:rPr>
        <w:t xml:space="preserve">detailed </w:t>
      </w:r>
      <w:r w:rsidR="00466461">
        <w:rPr>
          <w:rFonts w:cs="Times New Roman"/>
        </w:rPr>
        <w:t xml:space="preserve">supporting refund calculations for each meter size that correspond with customers who appear in the tab </w:t>
      </w:r>
      <w:r w:rsidR="002C30ED">
        <w:rPr>
          <w:rFonts w:cs="Times New Roman"/>
        </w:rPr>
        <w:t>“</w:t>
      </w:r>
      <w:r w:rsidR="00466461">
        <w:rPr>
          <w:rFonts w:cs="Times New Roman"/>
        </w:rPr>
        <w:t>OCL and FCL adjustments.</w:t>
      </w:r>
      <w:r w:rsidR="002C30ED">
        <w:rPr>
          <w:rFonts w:cs="Times New Roman"/>
        </w:rPr>
        <w:t>”</w:t>
      </w:r>
      <w:r w:rsidR="00495F9D">
        <w:rPr>
          <w:rFonts w:cs="Times New Roman"/>
        </w:rPr>
        <w:t xml:space="preserve">  Using Exhibit A</w:t>
      </w:r>
      <w:r w:rsidR="00D91FD5">
        <w:rPr>
          <w:rFonts w:cs="Times New Roman"/>
        </w:rPr>
        <w:t xml:space="preserve"> of its July 26, </w:t>
      </w:r>
      <w:proofErr w:type="gramStart"/>
      <w:r w:rsidR="00D91FD5">
        <w:rPr>
          <w:rFonts w:cs="Times New Roman"/>
        </w:rPr>
        <w:t>2024</w:t>
      </w:r>
      <w:proofErr w:type="gramEnd"/>
      <w:r w:rsidR="00D91FD5">
        <w:rPr>
          <w:rFonts w:cs="Times New Roman"/>
        </w:rPr>
        <w:t xml:space="preserve"> filing</w:t>
      </w:r>
      <w:r w:rsidR="00495F9D">
        <w:rPr>
          <w:rFonts w:cs="Times New Roman"/>
        </w:rPr>
        <w:t xml:space="preserve">, I propose the </w:t>
      </w:r>
      <w:r w:rsidR="00D91FD5">
        <w:rPr>
          <w:rFonts w:cs="Times New Roman"/>
        </w:rPr>
        <w:t>C</w:t>
      </w:r>
      <w:r w:rsidR="00495F9D">
        <w:rPr>
          <w:rFonts w:cs="Times New Roman"/>
        </w:rPr>
        <w:t>ity submit the additional calculations by the following:</w:t>
      </w:r>
    </w:p>
    <w:p w14:paraId="74433275" w14:textId="44C3640F" w:rsidR="00495F9D" w:rsidRDefault="00495F9D" w:rsidP="00495F9D">
      <w:pPr>
        <w:pStyle w:val="BodyTextA"/>
        <w:numPr>
          <w:ilvl w:val="0"/>
          <w:numId w:val="2"/>
        </w:numPr>
        <w:spacing w:after="0"/>
        <w:rPr>
          <w:szCs w:val="24"/>
        </w:rPr>
      </w:pPr>
      <w:r>
        <w:rPr>
          <w:szCs w:val="24"/>
        </w:rPr>
        <w:t xml:space="preserve">fixed </w:t>
      </w:r>
      <w:proofErr w:type="gramStart"/>
      <w:r>
        <w:rPr>
          <w:szCs w:val="24"/>
        </w:rPr>
        <w:t>charge;</w:t>
      </w:r>
      <w:proofErr w:type="gramEnd"/>
    </w:p>
    <w:p w14:paraId="1664B6CE" w14:textId="7C5C6CD4" w:rsidR="00495F9D" w:rsidRDefault="00495F9D" w:rsidP="00495F9D">
      <w:pPr>
        <w:pStyle w:val="BodyTextA"/>
        <w:numPr>
          <w:ilvl w:val="0"/>
          <w:numId w:val="2"/>
        </w:numPr>
        <w:spacing w:after="0"/>
        <w:rPr>
          <w:szCs w:val="24"/>
        </w:rPr>
      </w:pPr>
      <w:r>
        <w:rPr>
          <w:szCs w:val="24"/>
        </w:rPr>
        <w:t xml:space="preserve">number of gallons </w:t>
      </w:r>
      <w:proofErr w:type="gramStart"/>
      <w:r>
        <w:rPr>
          <w:szCs w:val="24"/>
        </w:rPr>
        <w:t>used;</w:t>
      </w:r>
      <w:proofErr w:type="gramEnd"/>
    </w:p>
    <w:p w14:paraId="360E059D" w14:textId="538342B3" w:rsidR="00495F9D" w:rsidRPr="00495F9D" w:rsidRDefault="00495F9D" w:rsidP="00495F9D">
      <w:pPr>
        <w:pStyle w:val="BodyTextA"/>
        <w:numPr>
          <w:ilvl w:val="0"/>
          <w:numId w:val="2"/>
        </w:numPr>
        <w:spacing w:after="0"/>
        <w:rPr>
          <w:szCs w:val="24"/>
        </w:rPr>
      </w:pPr>
      <w:r>
        <w:rPr>
          <w:szCs w:val="24"/>
        </w:rPr>
        <w:t xml:space="preserve">gallonage </w:t>
      </w:r>
      <w:proofErr w:type="gramStart"/>
      <w:r>
        <w:rPr>
          <w:szCs w:val="24"/>
        </w:rPr>
        <w:t>charge;</w:t>
      </w:r>
      <w:proofErr w:type="gramEnd"/>
    </w:p>
    <w:p w14:paraId="4ACD48E2" w14:textId="77777777" w:rsidR="00495F9D" w:rsidRDefault="00495F9D" w:rsidP="0080285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0A7E868D" w14:textId="57E75483" w:rsidR="00616AB5" w:rsidRDefault="00466461" w:rsidP="00802855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 xml:space="preserve">Additionally, I recommend that the </w:t>
      </w:r>
      <w:proofErr w:type="gramStart"/>
      <w:r>
        <w:rPr>
          <w:rFonts w:cs="Times New Roman"/>
        </w:rPr>
        <w:t>City</w:t>
      </w:r>
      <w:proofErr w:type="gramEnd"/>
      <w:r>
        <w:rPr>
          <w:rFonts w:cs="Times New Roman"/>
        </w:rPr>
        <w:t xml:space="preserve"> reconcile</w:t>
      </w:r>
      <w:r w:rsidR="002C30ED">
        <w:rPr>
          <w:rFonts w:cs="Times New Roman"/>
        </w:rPr>
        <w:t xml:space="preserve"> the totaled amount of</w:t>
      </w:r>
      <w:r>
        <w:rPr>
          <w:rFonts w:cs="Times New Roman"/>
        </w:rPr>
        <w:t xml:space="preserve"> </w:t>
      </w:r>
      <w:r w:rsidR="00874CD8">
        <w:rPr>
          <w:rFonts w:cs="Times New Roman"/>
        </w:rPr>
        <w:t>C</w:t>
      </w:r>
      <w:r>
        <w:rPr>
          <w:rFonts w:cs="Times New Roman"/>
        </w:rPr>
        <w:t xml:space="preserve">olumn K with the </w:t>
      </w:r>
      <w:r>
        <w:rPr>
          <w:rFonts w:eastAsiaTheme="minorHAnsi" w:cs="Times New Roman"/>
        </w:rPr>
        <w:t>$103,873.85 refund for water service and $23,576.54 refund for wastewater service</w:t>
      </w:r>
      <w:r w:rsidR="00284404">
        <w:rPr>
          <w:rFonts w:cs="Times New Roman"/>
        </w:rPr>
        <w:t>.</w:t>
      </w:r>
      <w:r w:rsidR="002E0BF7">
        <w:rPr>
          <w:rFonts w:cs="Times New Roman"/>
        </w:rPr>
        <w:t xml:space="preserve">  Further, I recommend that the </w:t>
      </w:r>
      <w:proofErr w:type="gramStart"/>
      <w:r w:rsidR="002E0BF7">
        <w:rPr>
          <w:rFonts w:cs="Times New Roman"/>
        </w:rPr>
        <w:t>City</w:t>
      </w:r>
      <w:proofErr w:type="gramEnd"/>
      <w:r w:rsidR="002E0BF7">
        <w:rPr>
          <w:rFonts w:cs="Times New Roman"/>
        </w:rPr>
        <w:t xml:space="preserve"> separate </w:t>
      </w:r>
      <w:r w:rsidR="00874CD8">
        <w:rPr>
          <w:rFonts w:cs="Times New Roman"/>
        </w:rPr>
        <w:t>C</w:t>
      </w:r>
      <w:r w:rsidR="002E0BF7">
        <w:rPr>
          <w:rFonts w:cs="Times New Roman"/>
        </w:rPr>
        <w:t>olumn K</w:t>
      </w:r>
      <w:r w:rsidR="00874CD8">
        <w:rPr>
          <w:rFonts w:cs="Times New Roman"/>
        </w:rPr>
        <w:t xml:space="preserve"> of Exhibit A</w:t>
      </w:r>
      <w:r w:rsidR="002E0BF7">
        <w:rPr>
          <w:rFonts w:cs="Times New Roman"/>
        </w:rPr>
        <w:t xml:space="preserve"> by water and wastewater service.</w:t>
      </w:r>
    </w:p>
    <w:p w14:paraId="17A2E5DB" w14:textId="7D936877" w:rsidR="002B78B7" w:rsidRDefault="002B78B7" w:rsidP="00182FE5">
      <w:pPr>
        <w:jc w:val="both"/>
      </w:pPr>
    </w:p>
    <w:sectPr w:rsidR="002B78B7" w:rsidSect="00F41404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6A6F3" w14:textId="77777777" w:rsidR="00A83893" w:rsidRDefault="00A83893">
      <w:r>
        <w:separator/>
      </w:r>
    </w:p>
  </w:endnote>
  <w:endnote w:type="continuationSeparator" w:id="0">
    <w:p w14:paraId="39CB3151" w14:textId="77777777" w:rsidR="00A83893" w:rsidRDefault="00A8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DDA68" w14:textId="77777777" w:rsidR="00A83893" w:rsidRDefault="00A83893">
      <w:r>
        <w:separator/>
      </w:r>
    </w:p>
  </w:footnote>
  <w:footnote w:type="continuationSeparator" w:id="0">
    <w:p w14:paraId="34A3987E" w14:textId="77777777" w:rsidR="00A83893" w:rsidRDefault="00A83893">
      <w:r>
        <w:continuationSeparator/>
      </w:r>
    </w:p>
  </w:footnote>
  <w:footnote w:id="1">
    <w:p w14:paraId="7E71B223" w14:textId="480884EC" w:rsidR="009C3449" w:rsidRDefault="009C3449" w:rsidP="007A2FD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A917E9">
        <w:t xml:space="preserve"> </w:t>
      </w:r>
      <w:r>
        <w:t xml:space="preserve">Response to Order No. 1 and Motion to Dismiss </w:t>
      </w:r>
      <w:r w:rsidR="00284404">
        <w:t>at 4 (</w:t>
      </w:r>
      <w:r>
        <w:t>Dec. 29. 2023</w:t>
      </w:r>
      <w:r w:rsidR="00284404">
        <w:t>)</w:t>
      </w:r>
      <w:r w:rsidR="008E4BBF">
        <w:t>.</w:t>
      </w:r>
    </w:p>
  </w:footnote>
  <w:footnote w:id="2">
    <w:p w14:paraId="44333238" w14:textId="09E01B9E" w:rsidR="00284404" w:rsidRDefault="00284404" w:rsidP="007A2FD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A917E9">
        <w:t xml:space="preserve"> </w:t>
      </w:r>
      <w:r>
        <w:t>City’s Response to Order No. 3 and Renewed Motion to Dismiss at 2 (Feb. 15, 2024)</w:t>
      </w:r>
      <w:r w:rsidR="008E4BBF">
        <w:t>.</w:t>
      </w:r>
      <w:r>
        <w:tab/>
      </w:r>
    </w:p>
  </w:footnote>
  <w:footnote w:id="3">
    <w:p w14:paraId="7F8229C6" w14:textId="56EA75DE" w:rsidR="00284404" w:rsidRDefault="00284404" w:rsidP="007A2FD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A917E9">
        <w:t xml:space="preserve"> </w:t>
      </w:r>
      <w:r w:rsidRPr="00284404">
        <w:rPr>
          <w:i/>
          <w:iCs/>
        </w:rPr>
        <w:t>Id</w:t>
      </w:r>
      <w:r>
        <w:t>.</w:t>
      </w:r>
    </w:p>
  </w:footnote>
  <w:footnote w:id="4">
    <w:p w14:paraId="2829919B" w14:textId="07B569A8" w:rsidR="00284404" w:rsidRDefault="00284404" w:rsidP="007A2FD6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</w:t>
      </w:r>
      <w:r w:rsidR="00A917E9">
        <w:t xml:space="preserve"> </w:t>
      </w:r>
      <w:r w:rsidRPr="00284404">
        <w:rPr>
          <w:i/>
          <w:iCs/>
        </w:rPr>
        <w:t>Id.</w:t>
      </w:r>
    </w:p>
  </w:footnote>
  <w:footnote w:id="5">
    <w:p w14:paraId="503C2C5A" w14:textId="186633AD" w:rsidR="00D67A75" w:rsidRDefault="00D67A75" w:rsidP="00A352E5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Response of Rockport Pursuant to Order No. 4 (Mar. 5, 2024).   </w:t>
      </w:r>
    </w:p>
  </w:footnote>
  <w:footnote w:id="6">
    <w:p w14:paraId="6EC53718" w14:textId="0BC08BBF" w:rsidR="00054594" w:rsidRDefault="00054594" w:rsidP="00A352E5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Commission Staff’s Recommendation on Sufficiency of the City of Rockport’s Refunds at attached memorandum (Apr. 15, 2024). </w:t>
      </w:r>
    </w:p>
  </w:footnote>
  <w:footnote w:id="7">
    <w:p w14:paraId="448B378C" w14:textId="0BE31959" w:rsidR="002C30ED" w:rsidRDefault="002C30ED" w:rsidP="00A352E5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City of Rockport Submission of Proof of Refunds and Re-urged Motion to Dismiss at Exhibit A, Tab “OCL and FCL Adjustments” (Jul. 26, 2024)</w:t>
      </w:r>
      <w:r w:rsidR="003C29E1">
        <w:t>.</w:t>
      </w:r>
    </w:p>
  </w:footnote>
  <w:footnote w:id="8">
    <w:p w14:paraId="63BE66F6" w14:textId="09F3C33A" w:rsidR="003C29E1" w:rsidRDefault="003C29E1" w:rsidP="00A352E5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</w:t>
      </w:r>
      <w:r>
        <w:t>.</w:t>
      </w:r>
    </w:p>
  </w:footnote>
  <w:footnote w:id="9">
    <w:p w14:paraId="232FA9ED" w14:textId="01B23E82" w:rsidR="007A2FD6" w:rsidRDefault="007A2FD6" w:rsidP="00A352E5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Response to City of Rockport Submission of Proof of Refunds and Analysis of Exhibit A Spreadsheet (Aug. 5, 2024). </w:t>
      </w:r>
    </w:p>
  </w:footnote>
  <w:footnote w:id="10">
    <w:p w14:paraId="78F4A756" w14:textId="77777777" w:rsidR="003A1C41" w:rsidRPr="007A2FD6" w:rsidRDefault="003A1C41" w:rsidP="003A1C41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City of Rockport Submission of Proof of Refunds and Re-urged Motion to Dismiss at Exhibit A, Tab “OCL and FCL Adjustments; </w:t>
      </w:r>
      <w:r>
        <w:rPr>
          <w:i/>
          <w:iCs/>
        </w:rPr>
        <w:t xml:space="preserve">contrast with </w:t>
      </w:r>
      <w:r>
        <w:t>City’s Response to Order No. 3 and Renewed Motion to Dismiss at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F074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20F6D46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83F7AA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1891" w14:textId="00FAE76E" w:rsidR="00F20C60" w:rsidRPr="00F20C60" w:rsidRDefault="00F20C60" w:rsidP="00F20C60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  <w:rPr>
        <w:sz w:val="20"/>
        <w:szCs w:val="20"/>
      </w:rPr>
    </w:pPr>
    <w:r w:rsidRPr="00F20C60">
      <w:rPr>
        <w:sz w:val="20"/>
        <w:szCs w:val="20"/>
      </w:rPr>
      <w:t>Docket No. 5</w:t>
    </w:r>
    <w:r>
      <w:rPr>
        <w:sz w:val="20"/>
        <w:szCs w:val="20"/>
      </w:rPr>
      <w:t>5942</w:t>
    </w:r>
    <w:r w:rsidRPr="00F20C60">
      <w:rPr>
        <w:sz w:val="20"/>
        <w:szCs w:val="20"/>
      </w:rPr>
      <w:tab/>
      <w:t>Memorandum of Kathryn Eiland (A</w:t>
    </w:r>
    <w:r>
      <w:rPr>
        <w:sz w:val="20"/>
        <w:szCs w:val="20"/>
      </w:rPr>
      <w:t>ugust 15</w:t>
    </w:r>
    <w:r w:rsidRPr="00F20C60">
      <w:rPr>
        <w:sz w:val="20"/>
        <w:szCs w:val="20"/>
      </w:rPr>
      <w:t>, 202</w:t>
    </w:r>
    <w:r>
      <w:rPr>
        <w:sz w:val="20"/>
        <w:szCs w:val="20"/>
      </w:rPr>
      <w:t>4</w:t>
    </w:r>
    <w:r w:rsidRPr="00F20C60">
      <w:rPr>
        <w:sz w:val="20"/>
        <w:szCs w:val="20"/>
      </w:rPr>
      <w:t>)</w:t>
    </w:r>
    <w:r w:rsidRPr="00F20C60">
      <w:rPr>
        <w:sz w:val="20"/>
        <w:szCs w:val="20"/>
      </w:rPr>
      <w:tab/>
      <w:t>Page 2 of 2</w:t>
    </w:r>
  </w:p>
  <w:p w14:paraId="0A1850D3" w14:textId="61E16FC3" w:rsidR="00F20C60" w:rsidRPr="00F20C60" w:rsidRDefault="00F20C60" w:rsidP="00F20C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52BAD"/>
    <w:multiLevelType w:val="hybridMultilevel"/>
    <w:tmpl w:val="075C8DEC"/>
    <w:lvl w:ilvl="0" w:tplc="657CD7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591AC0"/>
    <w:multiLevelType w:val="hybridMultilevel"/>
    <w:tmpl w:val="AA086202"/>
    <w:lvl w:ilvl="0" w:tplc="9D3EC6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3683989">
    <w:abstractNumId w:val="1"/>
  </w:num>
  <w:num w:numId="2" w16cid:durableId="1148670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019"/>
    <w:rsid w:val="0003282F"/>
    <w:rsid w:val="00040DBC"/>
    <w:rsid w:val="00042026"/>
    <w:rsid w:val="00054594"/>
    <w:rsid w:val="000A08F6"/>
    <w:rsid w:val="000D3034"/>
    <w:rsid w:val="000D75F1"/>
    <w:rsid w:val="000E06ED"/>
    <w:rsid w:val="001227CA"/>
    <w:rsid w:val="00140D2C"/>
    <w:rsid w:val="00182FE5"/>
    <w:rsid w:val="001B4083"/>
    <w:rsid w:val="001E0FDB"/>
    <w:rsid w:val="001F5027"/>
    <w:rsid w:val="00226369"/>
    <w:rsid w:val="00235A65"/>
    <w:rsid w:val="0027283F"/>
    <w:rsid w:val="00284404"/>
    <w:rsid w:val="00297A56"/>
    <w:rsid w:val="002B4A6F"/>
    <w:rsid w:val="002B78B7"/>
    <w:rsid w:val="002C30ED"/>
    <w:rsid w:val="002E0BF7"/>
    <w:rsid w:val="00300622"/>
    <w:rsid w:val="00355EAB"/>
    <w:rsid w:val="0037401A"/>
    <w:rsid w:val="003A1C41"/>
    <w:rsid w:val="003A73E0"/>
    <w:rsid w:val="003C29E1"/>
    <w:rsid w:val="003E2CB3"/>
    <w:rsid w:val="003E5282"/>
    <w:rsid w:val="003F2F18"/>
    <w:rsid w:val="0040543B"/>
    <w:rsid w:val="00436A3F"/>
    <w:rsid w:val="00442579"/>
    <w:rsid w:val="00466461"/>
    <w:rsid w:val="00485667"/>
    <w:rsid w:val="00495F9D"/>
    <w:rsid w:val="004B19FE"/>
    <w:rsid w:val="004F4850"/>
    <w:rsid w:val="005030AF"/>
    <w:rsid w:val="00526FEB"/>
    <w:rsid w:val="005430A1"/>
    <w:rsid w:val="00574C42"/>
    <w:rsid w:val="00616AB5"/>
    <w:rsid w:val="00623BDE"/>
    <w:rsid w:val="00627677"/>
    <w:rsid w:val="00645A02"/>
    <w:rsid w:val="00671B1F"/>
    <w:rsid w:val="00672859"/>
    <w:rsid w:val="00682815"/>
    <w:rsid w:val="006D5DF7"/>
    <w:rsid w:val="006E05AC"/>
    <w:rsid w:val="00730A7A"/>
    <w:rsid w:val="0073522B"/>
    <w:rsid w:val="007A2FD6"/>
    <w:rsid w:val="007B4554"/>
    <w:rsid w:val="007E4EE0"/>
    <w:rsid w:val="007F6AC1"/>
    <w:rsid w:val="00802855"/>
    <w:rsid w:val="008262FF"/>
    <w:rsid w:val="00874CD8"/>
    <w:rsid w:val="008E4BBF"/>
    <w:rsid w:val="008F70E2"/>
    <w:rsid w:val="00902DBD"/>
    <w:rsid w:val="0091083F"/>
    <w:rsid w:val="00932403"/>
    <w:rsid w:val="009625D9"/>
    <w:rsid w:val="009677CB"/>
    <w:rsid w:val="00984766"/>
    <w:rsid w:val="009C3449"/>
    <w:rsid w:val="009F529B"/>
    <w:rsid w:val="00A01415"/>
    <w:rsid w:val="00A20019"/>
    <w:rsid w:val="00A21D56"/>
    <w:rsid w:val="00A352E5"/>
    <w:rsid w:val="00A608DE"/>
    <w:rsid w:val="00A638C8"/>
    <w:rsid w:val="00A70704"/>
    <w:rsid w:val="00A7691E"/>
    <w:rsid w:val="00A80A75"/>
    <w:rsid w:val="00A83893"/>
    <w:rsid w:val="00A917E9"/>
    <w:rsid w:val="00AA073B"/>
    <w:rsid w:val="00AB60AA"/>
    <w:rsid w:val="00AD2A1B"/>
    <w:rsid w:val="00AE2201"/>
    <w:rsid w:val="00AF449D"/>
    <w:rsid w:val="00AF7D93"/>
    <w:rsid w:val="00B00365"/>
    <w:rsid w:val="00B15637"/>
    <w:rsid w:val="00B646DB"/>
    <w:rsid w:val="00BA13E1"/>
    <w:rsid w:val="00C31DA2"/>
    <w:rsid w:val="00C32F94"/>
    <w:rsid w:val="00C34132"/>
    <w:rsid w:val="00C50170"/>
    <w:rsid w:val="00C770C5"/>
    <w:rsid w:val="00C9237C"/>
    <w:rsid w:val="00CC6A38"/>
    <w:rsid w:val="00D67A75"/>
    <w:rsid w:val="00D91FD5"/>
    <w:rsid w:val="00D947C0"/>
    <w:rsid w:val="00DA36E8"/>
    <w:rsid w:val="00DC1670"/>
    <w:rsid w:val="00DF6B9E"/>
    <w:rsid w:val="00E02F4C"/>
    <w:rsid w:val="00E908C6"/>
    <w:rsid w:val="00E92626"/>
    <w:rsid w:val="00EA5690"/>
    <w:rsid w:val="00EA6FBA"/>
    <w:rsid w:val="00EC0636"/>
    <w:rsid w:val="00EC0D29"/>
    <w:rsid w:val="00ED47A5"/>
    <w:rsid w:val="00F02051"/>
    <w:rsid w:val="00F20C60"/>
    <w:rsid w:val="00F41404"/>
    <w:rsid w:val="00F6296E"/>
    <w:rsid w:val="00FB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822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404"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Times New Roman"/>
      <w:sz w:val="20"/>
      <w:szCs w:val="20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401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401A"/>
    <w:rPr>
      <w:rFonts w:cs="Baskerville Old Face"/>
    </w:rPr>
  </w:style>
  <w:style w:type="character" w:styleId="FootnoteReference">
    <w:name w:val="footnote reference"/>
    <w:basedOn w:val="DefaultParagraphFont"/>
    <w:uiPriority w:val="99"/>
    <w:semiHidden/>
    <w:unhideWhenUsed/>
    <w:rsid w:val="0037401A"/>
    <w:rPr>
      <w:vertAlign w:val="superscript"/>
    </w:rPr>
  </w:style>
  <w:style w:type="paragraph" w:styleId="ListParagraph">
    <w:name w:val="List Paragraph"/>
    <w:basedOn w:val="Normal"/>
    <w:uiPriority w:val="34"/>
    <w:qFormat/>
    <w:rsid w:val="00C923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A91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17E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17E9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7E9"/>
    <w:rPr>
      <w:rFonts w:cs="Baskerville Old Face"/>
      <w:b/>
      <w:bCs/>
    </w:rPr>
  </w:style>
  <w:style w:type="paragraph" w:styleId="Revision">
    <w:name w:val="Revision"/>
    <w:hidden/>
    <w:uiPriority w:val="99"/>
    <w:semiHidden/>
    <w:rsid w:val="00A917E9"/>
    <w:rPr>
      <w:rFonts w:cs="Baskerville Old Face"/>
      <w:sz w:val="24"/>
      <w:szCs w:val="24"/>
    </w:rPr>
  </w:style>
  <w:style w:type="table" w:styleId="TableGrid">
    <w:name w:val="Table Grid"/>
    <w:basedOn w:val="TableNormal"/>
    <w:uiPriority w:val="59"/>
    <w:rsid w:val="009677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A">
    <w:name w:val="Body Text A"/>
    <w:link w:val="BodyTextAChar"/>
    <w:qFormat/>
    <w:rsid w:val="00495F9D"/>
    <w:pPr>
      <w:spacing w:after="120"/>
      <w:ind w:firstLine="720"/>
      <w:jc w:val="both"/>
    </w:pPr>
    <w:rPr>
      <w:sz w:val="24"/>
    </w:rPr>
  </w:style>
  <w:style w:type="character" w:customStyle="1" w:styleId="BodyTextAChar">
    <w:name w:val="Body Text A Char"/>
    <w:basedOn w:val="DefaultParagraphFont"/>
    <w:link w:val="BodyTextA"/>
    <w:rsid w:val="00495F9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2964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2024-08-15T14:55:00Z</dcterms:created>
  <dcterms:modified xsi:type="dcterms:W3CDTF">2024-08-15T14:57:00Z</dcterms:modified>
</cp:coreProperties>
</file>